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77" w:rsidRDefault="00AD38EC" w:rsidP="00AD38EC">
      <w:pPr>
        <w:jc w:val="center"/>
      </w:pPr>
      <w:r>
        <w:t>Классификация налогов</w:t>
      </w:r>
    </w:p>
    <w:p w:rsidR="00980E9E" w:rsidRDefault="00AD38EC" w:rsidP="00AD38EC">
      <w:pPr>
        <w:pStyle w:val="a3"/>
        <w:numPr>
          <w:ilvl w:val="0"/>
          <w:numId w:val="1"/>
        </w:numPr>
      </w:pPr>
      <w:r>
        <w:t>По объекту налогообложения:</w:t>
      </w:r>
    </w:p>
    <w:p w:rsidR="00AD38EC" w:rsidRDefault="00980E9E" w:rsidP="00AD38EC">
      <w:r>
        <w:rPr>
          <w:noProof/>
          <w:lang w:eastAsia="ru-RU"/>
        </w:rPr>
        <w:pict>
          <v:oval id="_x0000_s1034" style="position:absolute;margin-left:417.45pt;margin-top:115.8pt;width:91.5pt;height:37.5pt;z-index:251665408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margin-left:122.7pt;margin-top:96.3pt;width:0;height:19.5pt;z-index:25166848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6" type="#_x0000_t32" style="position:absolute;margin-left:12.45pt;margin-top:96.3pt;width:0;height:19.5pt;z-index:251667456" o:connectortype="straight">
            <v:stroke endarrow="block"/>
          </v:shape>
        </w:pict>
      </w:r>
      <w:r>
        <w:rPr>
          <w:noProof/>
          <w:lang w:eastAsia="ru-RU"/>
        </w:rPr>
        <w:pict>
          <v:oval id="_x0000_s1035" style="position:absolute;margin-left:314.7pt;margin-top:120.3pt;width:91.5pt;height:37.5pt;z-index:251666432"/>
        </w:pict>
      </w:r>
      <w:r>
        <w:rPr>
          <w:noProof/>
          <w:lang w:eastAsia="ru-RU"/>
        </w:rPr>
        <w:pict>
          <v:oval id="_x0000_s1032" style="position:absolute;margin-left:399.45pt;margin-top:58.8pt;width:91.5pt;height:37.5pt;z-index:251664384"/>
        </w:pict>
      </w:r>
      <w:r>
        <w:rPr>
          <w:noProof/>
          <w:lang w:eastAsia="ru-RU"/>
        </w:rPr>
        <w:pict>
          <v:oval id="_x0000_s1031" style="position:absolute;margin-left:298.95pt;margin-top:58.8pt;width:91.5pt;height:37.5pt;z-index:251663360"/>
        </w:pict>
      </w:r>
      <w:r>
        <w:rPr>
          <w:noProof/>
          <w:lang w:eastAsia="ru-RU"/>
        </w:rPr>
        <w:pict>
          <v:oval id="_x0000_s1030" style="position:absolute;margin-left:199.2pt;margin-top:58.8pt;width:91.5pt;height:37.5pt;z-index:251662336"/>
        </w:pict>
      </w:r>
      <w:r w:rsidR="00AD38EC">
        <w:rPr>
          <w:noProof/>
          <w:lang w:eastAsia="ru-RU"/>
        </w:rPr>
        <w:pict>
          <v:oval id="_x0000_s1029" style="position:absolute;margin-left:78.45pt;margin-top:58.8pt;width:85.5pt;height:37.5pt;z-index:251661312"/>
        </w:pict>
      </w:r>
      <w:r w:rsidR="00AD38EC">
        <w:rPr>
          <w:noProof/>
          <w:lang w:eastAsia="ru-RU"/>
        </w:rPr>
        <w:pict>
          <v:oval id="_x0000_s1028" style="position:absolute;margin-left:-26.55pt;margin-top:58.8pt;width:85.5pt;height:37.5pt;z-index:251660288"/>
        </w:pict>
      </w:r>
      <w:r w:rsidR="00AD38EC">
        <w:rPr>
          <w:noProof/>
          <w:lang w:eastAsia="ru-RU"/>
        </w:rPr>
        <w:pict>
          <v:rect id="_x0000_s1027" style="position:absolute;margin-left:199.2pt;margin-top:3.3pt;width:66pt;height:26.25pt;z-index:251659264"/>
        </w:pict>
      </w:r>
      <w:r w:rsidR="00AD38EC">
        <w:rPr>
          <w:noProof/>
          <w:lang w:eastAsia="ru-RU"/>
        </w:rPr>
        <w:pict>
          <v:rect id="_x0000_s1026" style="position:absolute;margin-left:12.45pt;margin-top:3.3pt;width:66pt;height:26.25pt;z-index:251658240"/>
        </w:pic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80E9E" w:rsidRDefault="00980E9E" w:rsidP="00AD38EC"/>
    <w:p w:rsidR="00980E9E" w:rsidRDefault="00980E9E" w:rsidP="00AD38EC"/>
    <w:p w:rsidR="00980E9E" w:rsidRDefault="00980E9E" w:rsidP="00AD38EC"/>
    <w:p w:rsidR="00980E9E" w:rsidRDefault="00980E9E" w:rsidP="00AD38EC"/>
    <w:p w:rsidR="00980E9E" w:rsidRDefault="00980E9E" w:rsidP="00AD38EC"/>
    <w:p w:rsidR="00980E9E" w:rsidRDefault="00980E9E" w:rsidP="00AD38EC"/>
    <w:p w:rsidR="00980E9E" w:rsidRDefault="00980E9E" w:rsidP="00AD38EC"/>
    <w:p w:rsidR="00980E9E" w:rsidRPr="00980E9E" w:rsidRDefault="00980E9E" w:rsidP="00980E9E">
      <w:pPr>
        <w:pStyle w:val="a3"/>
        <w:numPr>
          <w:ilvl w:val="0"/>
          <w:numId w:val="1"/>
        </w:numPr>
        <w:rPr>
          <w:lang w:val="en-US"/>
        </w:rPr>
      </w:pPr>
      <w:r>
        <w:t>По направлению их использования:</w:t>
      </w:r>
    </w:p>
    <w:p w:rsidR="00980E9E" w:rsidRDefault="00980E9E" w:rsidP="00980E9E">
      <w:r>
        <w:t>А) Общие-</w:t>
      </w:r>
    </w:p>
    <w:p w:rsidR="00980E9E" w:rsidRDefault="00980E9E" w:rsidP="00980E9E">
      <w:r>
        <w:t xml:space="preserve">Б) Специальные- </w:t>
      </w:r>
    </w:p>
    <w:p w:rsidR="00980E9E" w:rsidRDefault="00980E9E" w:rsidP="00980E9E">
      <w:r>
        <w:t xml:space="preserve"> 3. В зависимости от государственных органов</w:t>
      </w:r>
      <w:r w:rsidR="00DA519B">
        <w:rPr>
          <w:rStyle w:val="a8"/>
        </w:rPr>
        <w:footnoteReference w:id="1"/>
      </w:r>
      <w:r>
        <w:t>: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980E9E" w:rsidTr="00980E9E">
        <w:tc>
          <w:tcPr>
            <w:tcW w:w="3190" w:type="dxa"/>
          </w:tcPr>
          <w:p w:rsidR="00980E9E" w:rsidRDefault="00980E9E" w:rsidP="00980E9E"/>
          <w:p w:rsidR="00DA519B" w:rsidRDefault="00DA519B" w:rsidP="00980E9E"/>
        </w:tc>
        <w:tc>
          <w:tcPr>
            <w:tcW w:w="3190" w:type="dxa"/>
          </w:tcPr>
          <w:p w:rsidR="00980E9E" w:rsidRDefault="00980E9E" w:rsidP="00980E9E"/>
        </w:tc>
        <w:tc>
          <w:tcPr>
            <w:tcW w:w="3191" w:type="dxa"/>
          </w:tcPr>
          <w:p w:rsidR="00980E9E" w:rsidRDefault="00980E9E" w:rsidP="00980E9E"/>
        </w:tc>
      </w:tr>
      <w:tr w:rsidR="00980E9E" w:rsidTr="00980E9E">
        <w:tc>
          <w:tcPr>
            <w:tcW w:w="3190" w:type="dxa"/>
          </w:tcPr>
          <w:p w:rsidR="00DA519B" w:rsidRDefault="00DA519B" w:rsidP="00DA519B">
            <w:pPr>
              <w:shd w:val="clear" w:color="auto" w:fill="FFFFFF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         </w:t>
            </w:r>
            <w:hyperlink r:id="rId8" w:anchor="dst100008" w:history="1">
              <w:r w:rsidR="00980E9E" w:rsidRPr="00DA519B">
                <w:rPr>
                  <w:rFonts w:eastAsia="Times New Roman" w:cs="Times New Roman"/>
                  <w:color w:val="000000" w:themeColor="text1"/>
                  <w:szCs w:val="24"/>
                  <w:lang w:eastAsia="ru-RU"/>
                </w:rPr>
                <w:t>налог на добавленную стоимость</w:t>
              </w:r>
            </w:hyperlink>
            <w:r w:rsidR="00980E9E" w:rsidRPr="00DA519B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;</w:t>
            </w:r>
            <w:bookmarkStart w:id="0" w:name="dst64"/>
            <w:bookmarkEnd w:id="0"/>
            <w:r w:rsidR="00980E9E" w:rsidRPr="00DA519B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 </w:t>
            </w:r>
          </w:p>
          <w:p w:rsidR="00DA519B" w:rsidRDefault="00DA519B" w:rsidP="00DA519B">
            <w:pPr>
              <w:shd w:val="clear" w:color="auto" w:fill="FFFFFF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        </w:t>
            </w:r>
            <w:hyperlink r:id="rId9" w:anchor="dst100606" w:history="1">
              <w:r w:rsidR="00980E9E" w:rsidRPr="00DA519B">
                <w:rPr>
                  <w:rFonts w:eastAsia="Times New Roman" w:cs="Times New Roman"/>
                  <w:color w:val="000000" w:themeColor="text1"/>
                  <w:szCs w:val="24"/>
                  <w:lang w:eastAsia="ru-RU"/>
                </w:rPr>
                <w:t>акцизы</w:t>
              </w:r>
            </w:hyperlink>
            <w:r w:rsidR="00980E9E" w:rsidRPr="00DA519B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;</w:t>
            </w:r>
            <w:bookmarkStart w:id="1" w:name="dst65"/>
            <w:bookmarkEnd w:id="1"/>
            <w:r w:rsidR="00980E9E" w:rsidRPr="00DA519B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 </w:t>
            </w:r>
          </w:p>
          <w:p w:rsidR="00980E9E" w:rsidRPr="00980E9E" w:rsidRDefault="00DA519B" w:rsidP="00DA519B">
            <w:pPr>
              <w:shd w:val="clear" w:color="auto" w:fill="FFFFFF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         </w:t>
            </w:r>
            <w:hyperlink r:id="rId10" w:anchor="dst101069" w:history="1">
              <w:r w:rsidR="00980E9E" w:rsidRPr="00DA519B">
                <w:rPr>
                  <w:rFonts w:eastAsia="Times New Roman" w:cs="Times New Roman"/>
                  <w:color w:val="000000" w:themeColor="text1"/>
                  <w:szCs w:val="24"/>
                  <w:lang w:eastAsia="ru-RU"/>
                </w:rPr>
                <w:t>налог на доходы физических лиц</w:t>
              </w:r>
            </w:hyperlink>
            <w:r w:rsidR="00980E9E" w:rsidRPr="00DA519B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;</w:t>
            </w:r>
          </w:p>
          <w:p w:rsidR="00980E9E" w:rsidRPr="00980E9E" w:rsidRDefault="00980E9E" w:rsidP="00DA519B">
            <w:pPr>
              <w:shd w:val="clear" w:color="auto" w:fill="FFFFFF"/>
              <w:ind w:firstLine="540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bookmarkStart w:id="2" w:name="dst1032"/>
            <w:bookmarkStart w:id="3" w:name="dst67"/>
            <w:bookmarkEnd w:id="2"/>
            <w:bookmarkEnd w:id="3"/>
            <w:r w:rsidRPr="00DA519B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 </w:t>
            </w:r>
            <w:hyperlink r:id="rId11" w:anchor="dst101834" w:history="1">
              <w:r w:rsidRPr="00DA519B">
                <w:rPr>
                  <w:rFonts w:eastAsia="Times New Roman" w:cs="Times New Roman"/>
                  <w:color w:val="000000" w:themeColor="text1"/>
                  <w:szCs w:val="24"/>
                  <w:lang w:eastAsia="ru-RU"/>
                </w:rPr>
                <w:t>налог на прибыль организаций</w:t>
              </w:r>
            </w:hyperlink>
            <w:r w:rsidRPr="00DA519B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;</w:t>
            </w:r>
          </w:p>
          <w:bookmarkStart w:id="4" w:name="dst68"/>
          <w:bookmarkEnd w:id="4"/>
          <w:p w:rsidR="00980E9E" w:rsidRPr="00980E9E" w:rsidRDefault="00980E9E" w:rsidP="00DA519B">
            <w:pPr>
              <w:shd w:val="clear" w:color="auto" w:fill="FFFFFF"/>
              <w:ind w:firstLine="540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A519B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fldChar w:fldCharType="begin"/>
            </w:r>
            <w:r w:rsidRPr="00DA519B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instrText xml:space="preserve"> HYPERLINK "http://www.consultant.ru/document/cons_doc_LAW_365267/e6d44e47786df6c9aabeb01919ecdb24f6a2e7da/" \l "dst103340" </w:instrText>
            </w:r>
            <w:r w:rsidRPr="00DA519B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fldChar w:fldCharType="separate"/>
            </w:r>
            <w:r w:rsidRPr="00DA519B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налог на добычу полезных ископаемых</w:t>
            </w:r>
            <w:r w:rsidRPr="00DA519B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fldChar w:fldCharType="end"/>
            </w:r>
            <w:r w:rsidRPr="00DA519B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;</w:t>
            </w:r>
          </w:p>
          <w:p w:rsidR="00980E9E" w:rsidRPr="00980E9E" w:rsidRDefault="00980E9E" w:rsidP="00DA519B">
            <w:pPr>
              <w:shd w:val="clear" w:color="auto" w:fill="FFFFFF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bookmarkStart w:id="5" w:name="dst110"/>
            <w:bookmarkStart w:id="6" w:name="dst70"/>
            <w:bookmarkEnd w:id="5"/>
            <w:bookmarkEnd w:id="6"/>
            <w:r w:rsidRPr="00DA519B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 </w:t>
            </w:r>
            <w:hyperlink r:id="rId12" w:anchor="dst530" w:history="1">
              <w:r w:rsidRPr="00DA519B">
                <w:rPr>
                  <w:rFonts w:eastAsia="Times New Roman" w:cs="Times New Roman"/>
                  <w:color w:val="000000" w:themeColor="text1"/>
                  <w:szCs w:val="24"/>
                  <w:lang w:eastAsia="ru-RU"/>
                </w:rPr>
                <w:t>водный налог</w:t>
              </w:r>
            </w:hyperlink>
            <w:r w:rsidRPr="00DA519B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;</w:t>
            </w:r>
          </w:p>
          <w:p w:rsidR="00980E9E" w:rsidRPr="00980E9E" w:rsidRDefault="00980E9E" w:rsidP="00DA519B">
            <w:pPr>
              <w:shd w:val="clear" w:color="auto" w:fill="FFFFFF"/>
              <w:ind w:firstLine="540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bookmarkStart w:id="7" w:name="dst71"/>
            <w:bookmarkEnd w:id="7"/>
            <w:r w:rsidRPr="00DA519B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 </w:t>
            </w:r>
            <w:hyperlink r:id="rId13" w:anchor="dst413" w:history="1">
              <w:r w:rsidRPr="00DA519B">
                <w:rPr>
                  <w:rFonts w:eastAsia="Times New Roman" w:cs="Times New Roman"/>
                  <w:color w:val="000000" w:themeColor="text1"/>
                  <w:szCs w:val="24"/>
                  <w:lang w:eastAsia="ru-RU"/>
                </w:rPr>
                <w:t>сборы</w:t>
              </w:r>
            </w:hyperlink>
            <w:r w:rsidRPr="00DA519B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 за пользование объектами животного мира и за пользование объектами водных биологических ресурсов;</w:t>
            </w:r>
          </w:p>
          <w:bookmarkStart w:id="8" w:name="dst72"/>
          <w:bookmarkEnd w:id="8"/>
          <w:p w:rsidR="00980E9E" w:rsidRPr="00980E9E" w:rsidRDefault="00980E9E" w:rsidP="00DA519B">
            <w:pPr>
              <w:shd w:val="clear" w:color="auto" w:fill="FFFFFF"/>
              <w:ind w:firstLine="540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A519B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fldChar w:fldCharType="begin"/>
            </w:r>
            <w:r w:rsidRPr="00DA519B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instrText xml:space="preserve"> HYPERLINK "http://www.consultant.ru/document/cons_doc_LAW_365267/de7bd1366f504b34d5cd844b822115df15d11ae4/" \l "dst759" </w:instrText>
            </w:r>
            <w:r w:rsidRPr="00DA519B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fldChar w:fldCharType="separate"/>
            </w:r>
            <w:r w:rsidRPr="00DA519B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государственная пошлина</w:t>
            </w:r>
            <w:r w:rsidRPr="00DA519B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fldChar w:fldCharType="end"/>
            </w:r>
            <w:r w:rsidRPr="00DA519B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;</w:t>
            </w:r>
          </w:p>
          <w:p w:rsidR="00980E9E" w:rsidRPr="00980E9E" w:rsidRDefault="00980E9E" w:rsidP="00DA519B">
            <w:pPr>
              <w:shd w:val="clear" w:color="auto" w:fill="FFFFFF"/>
              <w:ind w:firstLine="540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bookmarkStart w:id="9" w:name="dst4562"/>
            <w:bookmarkEnd w:id="9"/>
            <w:r w:rsidRPr="00DA519B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 </w:t>
            </w:r>
            <w:hyperlink r:id="rId14" w:anchor="dst15810" w:history="1">
              <w:r w:rsidRPr="00DA519B">
                <w:rPr>
                  <w:rFonts w:eastAsia="Times New Roman" w:cs="Times New Roman"/>
                  <w:color w:val="000000" w:themeColor="text1"/>
                  <w:szCs w:val="24"/>
                  <w:lang w:eastAsia="ru-RU"/>
                </w:rPr>
                <w:t>налог на дополнительный доход от добычи углеводородного сырья</w:t>
              </w:r>
            </w:hyperlink>
            <w:r w:rsidRPr="00DA519B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.</w:t>
            </w:r>
          </w:p>
          <w:p w:rsidR="00980E9E" w:rsidRDefault="00980E9E" w:rsidP="00980E9E"/>
        </w:tc>
        <w:tc>
          <w:tcPr>
            <w:tcW w:w="3190" w:type="dxa"/>
          </w:tcPr>
          <w:p w:rsidR="00DA519B" w:rsidRPr="00DA519B" w:rsidRDefault="00DA519B" w:rsidP="00DA519B">
            <w:pPr>
              <w:shd w:val="clear" w:color="auto" w:fill="FFFFFF"/>
              <w:spacing w:line="315" w:lineRule="atLeast"/>
              <w:ind w:firstLine="54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hyperlink r:id="rId15" w:anchor="dst197" w:history="1">
              <w:r w:rsidRPr="00DA519B">
                <w:rPr>
                  <w:rFonts w:eastAsia="Times New Roman" w:cs="Times New Roman"/>
                  <w:color w:val="000000" w:themeColor="text1"/>
                  <w:szCs w:val="24"/>
                  <w:lang w:eastAsia="ru-RU"/>
                </w:rPr>
                <w:t>налог на имущество организаций</w:t>
              </w:r>
            </w:hyperlink>
            <w:r w:rsidRPr="00DA519B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;</w:t>
            </w:r>
          </w:p>
          <w:bookmarkStart w:id="10" w:name="dst76"/>
          <w:bookmarkEnd w:id="10"/>
          <w:p w:rsidR="00DA519B" w:rsidRPr="00DA519B" w:rsidRDefault="00DA519B" w:rsidP="00DA519B">
            <w:pPr>
              <w:shd w:val="clear" w:color="auto" w:fill="FFFFFF"/>
              <w:spacing w:line="315" w:lineRule="atLeast"/>
              <w:ind w:firstLine="54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A519B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fldChar w:fldCharType="begin"/>
            </w:r>
            <w:r w:rsidRPr="00DA519B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instrText xml:space="preserve"> HYPERLINK "http://www.consultant.ru/document/cons_doc_LAW_365267/53262fa264201e7fe104689612e9eb90be167922/" \l "dst104282" </w:instrText>
            </w:r>
            <w:r w:rsidRPr="00DA519B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fldChar w:fldCharType="separate"/>
            </w:r>
            <w:r w:rsidRPr="00DA519B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налог на игорный бизнес</w:t>
            </w:r>
            <w:r w:rsidRPr="00DA519B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fldChar w:fldCharType="end"/>
            </w:r>
            <w:r w:rsidRPr="00DA519B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;</w:t>
            </w:r>
          </w:p>
          <w:bookmarkStart w:id="11" w:name="dst77"/>
          <w:bookmarkEnd w:id="11"/>
          <w:p w:rsidR="00DA519B" w:rsidRPr="00DA519B" w:rsidRDefault="00DA519B" w:rsidP="00DA519B">
            <w:pPr>
              <w:shd w:val="clear" w:color="auto" w:fill="FFFFFF"/>
              <w:spacing w:line="315" w:lineRule="atLeast"/>
              <w:ind w:firstLine="54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A519B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fldChar w:fldCharType="begin"/>
            </w:r>
            <w:r w:rsidRPr="00DA519B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instrText xml:space="preserve"> HYPERLINK "http://www.consultant.ru/document/cons_doc_LAW_365267/3da8e0816fcb34e886aacd28b856513ae46092c6/" \l "dst103910" </w:instrText>
            </w:r>
            <w:r w:rsidRPr="00DA519B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fldChar w:fldCharType="separate"/>
            </w:r>
            <w:r w:rsidRPr="00DA519B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транспортный налог</w:t>
            </w:r>
            <w:r w:rsidRPr="00DA519B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fldChar w:fldCharType="end"/>
            </w:r>
            <w:r w:rsidRPr="00DA519B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.</w:t>
            </w:r>
          </w:p>
          <w:p w:rsidR="00980E9E" w:rsidRDefault="00980E9E" w:rsidP="00980E9E"/>
        </w:tc>
        <w:tc>
          <w:tcPr>
            <w:tcW w:w="3191" w:type="dxa"/>
          </w:tcPr>
          <w:p w:rsidR="00DA519B" w:rsidRPr="00DA519B" w:rsidRDefault="00DA519B" w:rsidP="00DA519B">
            <w:pPr>
              <w:shd w:val="clear" w:color="auto" w:fill="FFFFFF"/>
              <w:spacing w:line="315" w:lineRule="atLeast"/>
              <w:ind w:firstLine="54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bookmarkStart w:id="12" w:name="dst3279"/>
            <w:bookmarkEnd w:id="12"/>
            <w:r w:rsidRPr="00DA519B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 </w:t>
            </w:r>
            <w:hyperlink r:id="rId16" w:anchor="dst1345" w:history="1">
              <w:r w:rsidRPr="00DA519B">
                <w:rPr>
                  <w:rFonts w:eastAsia="Times New Roman" w:cs="Times New Roman"/>
                  <w:color w:val="000000" w:themeColor="text1"/>
                  <w:szCs w:val="24"/>
                  <w:lang w:eastAsia="ru-RU"/>
                </w:rPr>
                <w:t>земельный налог</w:t>
              </w:r>
            </w:hyperlink>
            <w:r w:rsidRPr="00DA519B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;</w:t>
            </w:r>
          </w:p>
          <w:p w:rsidR="00DA519B" w:rsidRPr="00DA519B" w:rsidRDefault="00DA519B" w:rsidP="00DA519B">
            <w:pPr>
              <w:shd w:val="clear" w:color="auto" w:fill="FFFFFF"/>
              <w:spacing w:line="315" w:lineRule="atLeast"/>
              <w:ind w:firstLine="54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bookmarkStart w:id="13" w:name="dst3280"/>
            <w:bookmarkEnd w:id="13"/>
            <w:r w:rsidRPr="00DA519B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 </w:t>
            </w:r>
            <w:hyperlink r:id="rId17" w:anchor="dst10316" w:history="1">
              <w:r w:rsidRPr="00DA519B">
                <w:rPr>
                  <w:rFonts w:eastAsia="Times New Roman" w:cs="Times New Roman"/>
                  <w:color w:val="000000" w:themeColor="text1"/>
                  <w:szCs w:val="24"/>
                  <w:lang w:eastAsia="ru-RU"/>
                </w:rPr>
                <w:t>налог на имущество физических лиц</w:t>
              </w:r>
            </w:hyperlink>
            <w:r w:rsidRPr="00DA519B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;</w:t>
            </w:r>
          </w:p>
          <w:p w:rsidR="00DA519B" w:rsidRPr="00DA519B" w:rsidRDefault="00DA519B" w:rsidP="00DA519B">
            <w:pPr>
              <w:shd w:val="clear" w:color="auto" w:fill="FFFFFF"/>
              <w:spacing w:line="315" w:lineRule="atLeast"/>
              <w:ind w:firstLine="54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bookmarkStart w:id="14" w:name="dst3281"/>
            <w:bookmarkEnd w:id="14"/>
            <w:r w:rsidRPr="00DA519B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 </w:t>
            </w:r>
            <w:hyperlink r:id="rId18" w:anchor="dst11398" w:history="1">
              <w:r w:rsidRPr="00DA519B">
                <w:rPr>
                  <w:rFonts w:eastAsia="Times New Roman" w:cs="Times New Roman"/>
                  <w:color w:val="000000" w:themeColor="text1"/>
                  <w:szCs w:val="24"/>
                  <w:lang w:eastAsia="ru-RU"/>
                </w:rPr>
                <w:t>торговый сбор</w:t>
              </w:r>
            </w:hyperlink>
            <w:r w:rsidRPr="00DA519B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.</w:t>
            </w:r>
          </w:p>
          <w:p w:rsidR="00980E9E" w:rsidRDefault="00DA519B" w:rsidP="00980E9E">
            <w:r>
              <w:t>+</w:t>
            </w:r>
          </w:p>
        </w:tc>
      </w:tr>
    </w:tbl>
    <w:p w:rsidR="00980E9E" w:rsidRDefault="00980E9E" w:rsidP="00980E9E"/>
    <w:p w:rsidR="00DA519B" w:rsidRDefault="00DA519B" w:rsidP="00DA519B">
      <w:pPr>
        <w:ind w:left="720"/>
      </w:pPr>
      <w:r>
        <w:t>4.  По способу налогообложения:</w:t>
      </w:r>
    </w:p>
    <w:p w:rsidR="00DA519B" w:rsidRDefault="00DA519B" w:rsidP="00DA519B">
      <w:r>
        <w:t>А) Прогрессивны</w:t>
      </w:r>
    </w:p>
    <w:p w:rsidR="00DA519B" w:rsidRDefault="00DA519B" w:rsidP="00DA519B">
      <w:r>
        <w:t xml:space="preserve">Б) Регрессивный </w:t>
      </w:r>
    </w:p>
    <w:p w:rsidR="00DA519B" w:rsidRDefault="00DA519B" w:rsidP="00DA519B">
      <w:r>
        <w:t>В) Пропорциональный</w:t>
      </w:r>
    </w:p>
    <w:p w:rsidR="005D5499" w:rsidRDefault="005D5499" w:rsidP="00DA519B"/>
    <w:p w:rsidR="005D5499" w:rsidRDefault="005D5499" w:rsidP="005D5499">
      <w:pPr>
        <w:jc w:val="center"/>
      </w:pPr>
      <w:r>
        <w:t>Налогоплательщик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5D5499" w:rsidTr="005D5499">
        <w:tc>
          <w:tcPr>
            <w:tcW w:w="4785" w:type="dxa"/>
          </w:tcPr>
          <w:p w:rsidR="005D5499" w:rsidRDefault="005D5499" w:rsidP="005D5499">
            <w:r>
              <w:t>Права (ст. 21 НК)</w:t>
            </w:r>
          </w:p>
        </w:tc>
        <w:tc>
          <w:tcPr>
            <w:tcW w:w="4786" w:type="dxa"/>
          </w:tcPr>
          <w:p w:rsidR="005D5499" w:rsidRDefault="005D5499" w:rsidP="005D5499">
            <w:r>
              <w:t>Обязанности (</w:t>
            </w: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 xml:space="preserve"> 23)</w:t>
            </w:r>
          </w:p>
        </w:tc>
      </w:tr>
      <w:tr w:rsidR="005D5499" w:rsidTr="005D5499">
        <w:tc>
          <w:tcPr>
            <w:tcW w:w="4785" w:type="dxa"/>
          </w:tcPr>
          <w:p w:rsidR="005D5499" w:rsidRDefault="005D5499" w:rsidP="005D5499"/>
          <w:p w:rsidR="005D5499" w:rsidRDefault="005D5499" w:rsidP="005D5499"/>
          <w:p w:rsidR="005D5499" w:rsidRDefault="005D5499" w:rsidP="005D5499"/>
          <w:p w:rsidR="005D5499" w:rsidRDefault="005D5499" w:rsidP="005D5499"/>
          <w:p w:rsidR="005D5499" w:rsidRDefault="005D5499" w:rsidP="005D5499"/>
          <w:p w:rsidR="005D5499" w:rsidRDefault="005D5499" w:rsidP="005D5499"/>
          <w:p w:rsidR="005D5499" w:rsidRDefault="005D5499" w:rsidP="005D5499"/>
          <w:p w:rsidR="005D5499" w:rsidRDefault="005D5499" w:rsidP="005D5499"/>
          <w:p w:rsidR="005D5499" w:rsidRDefault="005D5499" w:rsidP="005D5499"/>
          <w:p w:rsidR="005D5499" w:rsidRDefault="005D5499" w:rsidP="005D5499"/>
          <w:p w:rsidR="005D5499" w:rsidRDefault="005D5499" w:rsidP="005D5499"/>
          <w:p w:rsidR="005D5499" w:rsidRDefault="005D5499" w:rsidP="005D5499"/>
          <w:p w:rsidR="005D5499" w:rsidRDefault="005D5499" w:rsidP="005D5499"/>
          <w:p w:rsidR="005D5499" w:rsidRDefault="005D5499" w:rsidP="005D5499"/>
          <w:p w:rsidR="005D5499" w:rsidRDefault="005D5499" w:rsidP="005D5499"/>
          <w:p w:rsidR="005D5499" w:rsidRDefault="005D5499" w:rsidP="005D5499"/>
          <w:p w:rsidR="005D5499" w:rsidRDefault="005D5499" w:rsidP="005D5499"/>
          <w:p w:rsidR="005D5499" w:rsidRDefault="005D5499" w:rsidP="005D5499"/>
          <w:p w:rsidR="005D5499" w:rsidRDefault="005D5499" w:rsidP="005D5499"/>
          <w:p w:rsidR="005D5499" w:rsidRDefault="005D5499" w:rsidP="005D5499"/>
          <w:p w:rsidR="005D5499" w:rsidRDefault="005D5499" w:rsidP="005D5499"/>
          <w:p w:rsidR="005D5499" w:rsidRDefault="005D5499" w:rsidP="005D5499"/>
          <w:p w:rsidR="005D5499" w:rsidRDefault="005D5499" w:rsidP="005D5499"/>
          <w:p w:rsidR="005D5499" w:rsidRDefault="005D5499" w:rsidP="005D5499"/>
          <w:p w:rsidR="005D5499" w:rsidRDefault="005D5499" w:rsidP="005D5499"/>
          <w:p w:rsidR="005D5499" w:rsidRDefault="005D5499" w:rsidP="005D5499"/>
          <w:p w:rsidR="005D5499" w:rsidRDefault="005D5499" w:rsidP="005D5499"/>
          <w:p w:rsidR="005D5499" w:rsidRDefault="005D5499" w:rsidP="005D5499"/>
          <w:p w:rsidR="005D5499" w:rsidRDefault="005D5499" w:rsidP="005D5499"/>
          <w:p w:rsidR="005D5499" w:rsidRDefault="005D5499" w:rsidP="005D5499"/>
          <w:p w:rsidR="005D5499" w:rsidRDefault="005D5499" w:rsidP="005D5499"/>
          <w:p w:rsidR="005D5499" w:rsidRDefault="005D5499" w:rsidP="005D5499"/>
          <w:p w:rsidR="005D5499" w:rsidRDefault="005D5499" w:rsidP="005D5499"/>
          <w:p w:rsidR="005D5499" w:rsidRDefault="005D5499" w:rsidP="005D5499"/>
          <w:p w:rsidR="005D5499" w:rsidRDefault="005D5499" w:rsidP="005D5499"/>
          <w:p w:rsidR="005D5499" w:rsidRDefault="005D5499" w:rsidP="005D5499"/>
          <w:p w:rsidR="005D5499" w:rsidRDefault="005D5499" w:rsidP="005D5499"/>
        </w:tc>
        <w:tc>
          <w:tcPr>
            <w:tcW w:w="4786" w:type="dxa"/>
          </w:tcPr>
          <w:p w:rsidR="005D5499" w:rsidRDefault="005D5499" w:rsidP="005D5499"/>
        </w:tc>
      </w:tr>
    </w:tbl>
    <w:p w:rsidR="005D5499" w:rsidRPr="00980E9E" w:rsidRDefault="005D5499" w:rsidP="005D5499"/>
    <w:sectPr w:rsidR="005D5499" w:rsidRPr="00980E9E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1273" w:rsidRDefault="008B1273" w:rsidP="00DA519B">
      <w:pPr>
        <w:spacing w:after="0" w:line="240" w:lineRule="auto"/>
      </w:pPr>
      <w:r>
        <w:separator/>
      </w:r>
    </w:p>
  </w:endnote>
  <w:endnote w:type="continuationSeparator" w:id="0">
    <w:p w:rsidR="008B1273" w:rsidRDefault="008B1273" w:rsidP="00DA5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1273" w:rsidRDefault="008B1273" w:rsidP="00DA519B">
      <w:pPr>
        <w:spacing w:after="0" w:line="240" w:lineRule="auto"/>
      </w:pPr>
      <w:r>
        <w:separator/>
      </w:r>
    </w:p>
  </w:footnote>
  <w:footnote w:type="continuationSeparator" w:id="0">
    <w:p w:rsidR="008B1273" w:rsidRDefault="008B1273" w:rsidP="00DA519B">
      <w:pPr>
        <w:spacing w:after="0" w:line="240" w:lineRule="auto"/>
      </w:pPr>
      <w:r>
        <w:continuationSeparator/>
      </w:r>
    </w:p>
  </w:footnote>
  <w:footnote w:id="1">
    <w:p w:rsidR="00DA519B" w:rsidRDefault="00DA519B">
      <w:pPr>
        <w:pStyle w:val="a6"/>
      </w:pPr>
      <w:r>
        <w:rPr>
          <w:rStyle w:val="a8"/>
        </w:rPr>
        <w:footnoteRef/>
      </w:r>
      <w:r>
        <w:t xml:space="preserve"> Трёхуровневая система налогообложения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D7BA1"/>
    <w:multiLevelType w:val="hybridMultilevel"/>
    <w:tmpl w:val="C1322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38EC"/>
    <w:rsid w:val="005D5499"/>
    <w:rsid w:val="00860A02"/>
    <w:rsid w:val="008B1273"/>
    <w:rsid w:val="00980E9E"/>
    <w:rsid w:val="00A33325"/>
    <w:rsid w:val="00AD38EC"/>
    <w:rsid w:val="00DA519B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36"/>
        <o:r id="V:Rule3" type="connector" idref="#_x0000_s10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8EC"/>
    <w:pPr>
      <w:ind w:left="720"/>
      <w:contextualSpacing/>
    </w:pPr>
  </w:style>
  <w:style w:type="table" w:styleId="a4">
    <w:name w:val="Table Grid"/>
    <w:basedOn w:val="a1"/>
    <w:uiPriority w:val="59"/>
    <w:rsid w:val="00980E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980E9E"/>
  </w:style>
  <w:style w:type="character" w:styleId="a5">
    <w:name w:val="Hyperlink"/>
    <w:basedOn w:val="a0"/>
    <w:uiPriority w:val="99"/>
    <w:semiHidden/>
    <w:unhideWhenUsed/>
    <w:rsid w:val="00980E9E"/>
    <w:rPr>
      <w:color w:val="0000FF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DA519B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DA519B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DA519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9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36383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2786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9042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172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5757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431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5170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5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54651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6758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2676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381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0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0120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283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0622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591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915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641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447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65267/5eec45b5e2f637ffe0599160528cec70be3f1e60/" TargetMode="External"/><Relationship Id="rId13" Type="http://schemas.openxmlformats.org/officeDocument/2006/relationships/hyperlink" Target="http://www.consultant.ru/document/cons_doc_LAW_365267/c4345b2e9082f9260e5cac769cd8448ddf1d7f70/" TargetMode="External"/><Relationship Id="rId18" Type="http://schemas.openxmlformats.org/officeDocument/2006/relationships/hyperlink" Target="http://www.consultant.ru/document/cons_doc_LAW_365267/b87eec3649aa9491873c7de9822e68064770e888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365267/858b17402d7084620bcbc3551046ce61670f7427/" TargetMode="External"/><Relationship Id="rId17" Type="http://schemas.openxmlformats.org/officeDocument/2006/relationships/hyperlink" Target="http://www.consultant.ru/document/cons_doc_LAW_365267/a26c4b9a881ea8c0abbbfa594a552fc5b15ac93b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document/cons_doc_LAW_365267/3e9f1c202800e8bc7adecd0fc2ac88ad3207771c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365267/043b3ec883ce309e856dd0c833f5b8b817c276e9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365267/479cf78922150281dd8ea51c4b1fa38ad7f5d4be/" TargetMode="External"/><Relationship Id="rId10" Type="http://schemas.openxmlformats.org/officeDocument/2006/relationships/hyperlink" Target="http://www.consultant.ru/document/cons_doc_LAW_365267/6e508f67e051bccbe249e6f0aebb2fa31f61a111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65267/12a8d9320665d331f4c6648eca2667e7cf8dfdd6/" TargetMode="External"/><Relationship Id="rId14" Type="http://schemas.openxmlformats.org/officeDocument/2006/relationships/hyperlink" Target="http://www.consultant.ru/document/cons_doc_LAW_365267/e1bdc5405d9567b215b64b198464590b24f7634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967D80-44C1-4943-90BB-D282C178A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3</cp:revision>
  <cp:lastPrinted>2020-10-27T18:05:00Z</cp:lastPrinted>
  <dcterms:created xsi:type="dcterms:W3CDTF">2020-10-27T17:33:00Z</dcterms:created>
  <dcterms:modified xsi:type="dcterms:W3CDTF">2020-10-27T18:34:00Z</dcterms:modified>
</cp:coreProperties>
</file>